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13" w:rsidRPr="008C459E" w:rsidRDefault="008C459E" w:rsidP="008C45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59E">
        <w:rPr>
          <w:rFonts w:ascii="Times New Roman" w:hAnsi="Times New Roman" w:cs="Times New Roman"/>
          <w:b/>
          <w:sz w:val="24"/>
          <w:szCs w:val="24"/>
        </w:rPr>
        <w:t>Prevalence of Methicillin-Resistant (M</w:t>
      </w:r>
      <w:r w:rsidR="00F13DB9">
        <w:rPr>
          <w:rFonts w:ascii="Times New Roman" w:hAnsi="Times New Roman" w:cs="Times New Roman"/>
          <w:b/>
          <w:sz w:val="24"/>
          <w:szCs w:val="24"/>
        </w:rPr>
        <w:t>RSA</w:t>
      </w:r>
      <w:r w:rsidRPr="008C459E">
        <w:rPr>
          <w:rFonts w:ascii="Times New Roman" w:hAnsi="Times New Roman" w:cs="Times New Roman"/>
          <w:b/>
          <w:sz w:val="24"/>
          <w:szCs w:val="24"/>
        </w:rPr>
        <w:t>)</w:t>
      </w:r>
      <w:r w:rsidRPr="008C459E">
        <w:rPr>
          <w:rFonts w:ascii="Times New Roman" w:hAnsi="Times New Roman" w:cs="Times New Roman"/>
          <w:b/>
          <w:i/>
          <w:sz w:val="24"/>
          <w:szCs w:val="24"/>
        </w:rPr>
        <w:t xml:space="preserve"> Staphylococcus aureus </w:t>
      </w:r>
      <w:r w:rsidRPr="008C459E">
        <w:rPr>
          <w:rFonts w:ascii="Times New Roman" w:hAnsi="Times New Roman" w:cs="Times New Roman"/>
          <w:b/>
          <w:sz w:val="24"/>
          <w:szCs w:val="24"/>
        </w:rPr>
        <w:t>in Dressed Chicken Carcass at Live Bird Market in Mymensingh City</w:t>
      </w:r>
    </w:p>
    <w:p w:rsidR="004B16A4" w:rsidRPr="00660E4C" w:rsidRDefault="004B16A4" w:rsidP="00660E4C">
      <w:pPr>
        <w:jc w:val="center"/>
        <w:rPr>
          <w:rFonts w:ascii="Times New Roman" w:hAnsi="Times New Roman" w:cs="Times New Roman"/>
          <w:sz w:val="24"/>
          <w:szCs w:val="24"/>
        </w:rPr>
      </w:pPr>
      <w:r w:rsidRPr="00AA0551">
        <w:rPr>
          <w:rFonts w:ascii="Times New Roman" w:hAnsi="Times New Roman" w:cs="Times New Roman"/>
          <w:b/>
          <w:sz w:val="24"/>
          <w:szCs w:val="24"/>
          <w:u w:val="single"/>
        </w:rPr>
        <w:t>Annan</w:t>
      </w:r>
      <w:r w:rsidR="00660E4C" w:rsidRPr="00AA0551">
        <w:rPr>
          <w:rFonts w:ascii="Times New Roman" w:hAnsi="Times New Roman" w:cs="Times New Roman"/>
          <w:b/>
          <w:sz w:val="24"/>
          <w:szCs w:val="24"/>
          <w:u w:val="single"/>
        </w:rPr>
        <w:t xml:space="preserve"> RI</w:t>
      </w:r>
      <w:r w:rsidRPr="00660E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2B8C">
        <w:rPr>
          <w:rFonts w:ascii="Times New Roman" w:hAnsi="Times New Roman" w:cs="Times New Roman"/>
          <w:sz w:val="24"/>
          <w:szCs w:val="24"/>
        </w:rPr>
        <w:t>Nahiduzzaman</w:t>
      </w:r>
      <w:proofErr w:type="spellEnd"/>
      <w:r w:rsidR="00432B8C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="00432B8C">
        <w:rPr>
          <w:rFonts w:ascii="Times New Roman" w:hAnsi="Times New Roman" w:cs="Times New Roman"/>
          <w:sz w:val="24"/>
          <w:szCs w:val="24"/>
        </w:rPr>
        <w:t>Saha</w:t>
      </w:r>
      <w:proofErr w:type="spellEnd"/>
      <w:r w:rsidR="00432B8C">
        <w:rPr>
          <w:rFonts w:ascii="Times New Roman" w:hAnsi="Times New Roman" w:cs="Times New Roman"/>
          <w:sz w:val="24"/>
          <w:szCs w:val="24"/>
        </w:rPr>
        <w:t xml:space="preserve"> A</w:t>
      </w:r>
      <w:r w:rsidR="0006661C">
        <w:rPr>
          <w:rFonts w:ascii="Times New Roman" w:hAnsi="Times New Roman" w:cs="Times New Roman"/>
          <w:sz w:val="24"/>
          <w:szCs w:val="24"/>
        </w:rPr>
        <w:t xml:space="preserve">, </w:t>
      </w:r>
      <w:r w:rsidR="0006661C" w:rsidRPr="00660E4C">
        <w:rPr>
          <w:rFonts w:ascii="Times New Roman" w:hAnsi="Times New Roman" w:cs="Times New Roman"/>
          <w:sz w:val="24"/>
          <w:szCs w:val="24"/>
        </w:rPr>
        <w:t>Islam</w:t>
      </w:r>
      <w:r w:rsidR="00660E4C">
        <w:rPr>
          <w:rFonts w:ascii="Times New Roman" w:hAnsi="Times New Roman" w:cs="Times New Roman"/>
          <w:sz w:val="24"/>
          <w:szCs w:val="24"/>
        </w:rPr>
        <w:t xml:space="preserve"> MA</w:t>
      </w:r>
      <w:r w:rsidRPr="00660E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E4C">
        <w:rPr>
          <w:rFonts w:ascii="Times New Roman" w:hAnsi="Times New Roman" w:cs="Times New Roman"/>
          <w:sz w:val="24"/>
          <w:szCs w:val="24"/>
        </w:rPr>
        <w:t>Khatun</w:t>
      </w:r>
      <w:proofErr w:type="spellEnd"/>
      <w:r w:rsidR="00660E4C">
        <w:rPr>
          <w:rFonts w:ascii="Times New Roman" w:hAnsi="Times New Roman" w:cs="Times New Roman"/>
          <w:sz w:val="24"/>
          <w:szCs w:val="24"/>
        </w:rPr>
        <w:t xml:space="preserve"> MM</w:t>
      </w:r>
      <w:r w:rsidR="008C459E" w:rsidRPr="00660E4C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</w:p>
    <w:p w:rsidR="008C459E" w:rsidRPr="008C459E" w:rsidRDefault="008C459E" w:rsidP="008C459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4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Department of Microbiology and Hygiene, Bangladesh Agricultural University, Mymensingh- 2202, Bangladesh; * Corresponding author’s email:  </w:t>
      </w:r>
      <w:hyperlink r:id="rId5" w:history="1">
        <w:r w:rsidRPr="008C459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mmkhatun@bau.edu.bd</w:t>
        </w:r>
      </w:hyperlink>
    </w:p>
    <w:p w:rsidR="00066B13" w:rsidRPr="008C459E" w:rsidRDefault="00066B13" w:rsidP="00066B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B13" w:rsidRPr="008C459E" w:rsidRDefault="00066B13" w:rsidP="008C459E">
      <w:pPr>
        <w:rPr>
          <w:rFonts w:ascii="Times New Roman" w:hAnsi="Times New Roman" w:cs="Times New Roman"/>
          <w:b/>
          <w:sz w:val="24"/>
          <w:szCs w:val="24"/>
        </w:rPr>
      </w:pPr>
      <w:r w:rsidRPr="008C459E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066B13" w:rsidRPr="008C459E" w:rsidRDefault="00066B13" w:rsidP="00066B13">
      <w:pPr>
        <w:jc w:val="both"/>
        <w:rPr>
          <w:rFonts w:ascii="Times New Roman" w:hAnsi="Times New Roman" w:cs="Times New Roman"/>
          <w:sz w:val="24"/>
          <w:szCs w:val="24"/>
        </w:rPr>
      </w:pPr>
      <w:r w:rsidRPr="008C459E">
        <w:rPr>
          <w:rFonts w:ascii="Times New Roman" w:hAnsi="Times New Roman" w:cs="Times New Roman"/>
          <w:sz w:val="24"/>
          <w:szCs w:val="24"/>
        </w:rPr>
        <w:t xml:space="preserve">This study investigated the prevalence, antimicrobial resistance patterns, and epidemiological factors associated with multidrug-resistant methicillin-resistant </w:t>
      </w:r>
      <w:r w:rsidRPr="008C459E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8C459E">
        <w:rPr>
          <w:rFonts w:ascii="Times New Roman" w:hAnsi="Times New Roman" w:cs="Times New Roman"/>
          <w:sz w:val="24"/>
          <w:szCs w:val="24"/>
        </w:rPr>
        <w:t xml:space="preserve"> (MRSA) isolated from chicken carcasses and chicken sellers' hand swabs. A total of 215 samples were collected, including 118 chicken carcass swabs and 97 hand swabs from personnel in various local markets in the Mymensingh district. Epidemiological data were gathered using a questionnaire in </w:t>
      </w:r>
      <w:proofErr w:type="spellStart"/>
      <w:r w:rsidRPr="008C459E">
        <w:rPr>
          <w:rFonts w:ascii="Times New Roman" w:hAnsi="Times New Roman" w:cs="Times New Roman"/>
          <w:sz w:val="24"/>
          <w:szCs w:val="24"/>
        </w:rPr>
        <w:t>KoboToolbox</w:t>
      </w:r>
      <w:proofErr w:type="spellEnd"/>
      <w:r w:rsidRPr="008C459E">
        <w:rPr>
          <w:rFonts w:ascii="Times New Roman" w:hAnsi="Times New Roman" w:cs="Times New Roman"/>
          <w:sz w:val="24"/>
          <w:szCs w:val="24"/>
        </w:rPr>
        <w:t xml:space="preserve">, and data analysis was conducted using SPSS and Python. All samples were screened for </w:t>
      </w:r>
      <w:r w:rsidRPr="008C459E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Pr="008C459E">
        <w:rPr>
          <w:rFonts w:ascii="Times New Roman" w:hAnsi="Times New Roman" w:cs="Times New Roman"/>
          <w:sz w:val="24"/>
          <w:szCs w:val="24"/>
        </w:rPr>
        <w:t xml:space="preserve"> through cultural, staining, biochemical, and molecular techniques for precise isolation and identification. Molecular detection was confirmed by amplifying the </w:t>
      </w:r>
      <w:proofErr w:type="spellStart"/>
      <w:r w:rsidRPr="008C459E">
        <w:rPr>
          <w:rFonts w:ascii="Times New Roman" w:hAnsi="Times New Roman" w:cs="Times New Roman"/>
          <w:i/>
          <w:sz w:val="24"/>
          <w:szCs w:val="24"/>
        </w:rPr>
        <w:t>nuc</w:t>
      </w:r>
      <w:proofErr w:type="spellEnd"/>
      <w:r w:rsidRPr="008C45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459E">
        <w:rPr>
          <w:rFonts w:ascii="Times New Roman" w:hAnsi="Times New Roman" w:cs="Times New Roman"/>
          <w:sz w:val="24"/>
          <w:szCs w:val="24"/>
        </w:rPr>
        <w:t xml:space="preserve">gene for </w:t>
      </w:r>
      <w:r w:rsidRPr="008C459E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Pr="008C459E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8C459E">
        <w:rPr>
          <w:rFonts w:ascii="Times New Roman" w:hAnsi="Times New Roman" w:cs="Times New Roman"/>
          <w:i/>
          <w:sz w:val="24"/>
          <w:szCs w:val="24"/>
        </w:rPr>
        <w:t>mec</w:t>
      </w:r>
      <w:r w:rsidRPr="008C459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C459E">
        <w:rPr>
          <w:rFonts w:ascii="Times New Roman" w:hAnsi="Times New Roman" w:cs="Times New Roman"/>
          <w:sz w:val="24"/>
          <w:szCs w:val="24"/>
        </w:rPr>
        <w:t xml:space="preserve"> gene for MRSA using PCR. Antimicrobial susceptibility testing of MRSA isolates was performed with 13 antibiotics across 7 antimicrobial classes. </w:t>
      </w:r>
      <w:r w:rsidRPr="008C459E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Pr="008C459E">
        <w:rPr>
          <w:rFonts w:ascii="Times New Roman" w:hAnsi="Times New Roman" w:cs="Times New Roman"/>
          <w:sz w:val="24"/>
          <w:szCs w:val="24"/>
        </w:rPr>
        <w:t xml:space="preserve"> was confirmed in 84 samples (39.07% prevalence): 43.22% in chicken carcass swabs and 34.02% in workers' hand swabs. All MRSA isolates showed resistance to β-lactam antibiotics (penicillin and oxacillin), with high resistance to azithromycin (77.27%) and clindamycin (68.18%) and the highest susceptibility to vancomycin (86.36%) and tetracycline (68.18%). Additionally, all isolates exhibited multidrug resistance (100%). Hygiene data showed that 93.8% of sellers did not wash their hands after meat processing, 96.9% did not use gloves during slaughtering and processing, 89.7% did not wash their hands before handling chicken meat, and 92.8% lacked knowledge of proper hygienic practices. The study highlights the high prevalence of multidrug-resistant MRSA in chicken carcasses and sellers, underscoring the urgent need for improved hygiene practices and stringent antimicrobial stewardship.</w:t>
      </w:r>
    </w:p>
    <w:p w:rsidR="00066B13" w:rsidRPr="008C459E" w:rsidRDefault="00066B13" w:rsidP="00066B13">
      <w:pPr>
        <w:jc w:val="both"/>
        <w:rPr>
          <w:rFonts w:ascii="Times New Roman" w:hAnsi="Times New Roman" w:cs="Times New Roman"/>
          <w:sz w:val="24"/>
          <w:szCs w:val="24"/>
        </w:rPr>
      </w:pPr>
      <w:r w:rsidRPr="008C459E">
        <w:rPr>
          <w:rFonts w:ascii="Times New Roman" w:hAnsi="Times New Roman" w:cs="Times New Roman"/>
          <w:b/>
          <w:sz w:val="24"/>
          <w:szCs w:val="24"/>
        </w:rPr>
        <w:t>Keywords</w:t>
      </w:r>
      <w:r w:rsidRPr="008C459E">
        <w:rPr>
          <w:rFonts w:ascii="Times New Roman" w:hAnsi="Times New Roman" w:cs="Times New Roman"/>
          <w:sz w:val="24"/>
          <w:szCs w:val="24"/>
        </w:rPr>
        <w:t xml:space="preserve">: </w:t>
      </w:r>
      <w:r w:rsidR="00AA747C" w:rsidRPr="008C459E">
        <w:rPr>
          <w:rFonts w:ascii="Times New Roman" w:hAnsi="Times New Roman" w:cs="Times New Roman"/>
          <w:sz w:val="24"/>
          <w:szCs w:val="24"/>
        </w:rPr>
        <w:t>MRSA</w:t>
      </w:r>
      <w:r w:rsidR="00AA747C">
        <w:rPr>
          <w:rFonts w:ascii="Times New Roman" w:hAnsi="Times New Roman" w:cs="Times New Roman"/>
          <w:sz w:val="24"/>
          <w:szCs w:val="24"/>
        </w:rPr>
        <w:t xml:space="preserve">,  </w:t>
      </w:r>
      <w:r w:rsidR="00823C5A">
        <w:rPr>
          <w:rFonts w:ascii="Times New Roman" w:hAnsi="Times New Roman" w:cs="Times New Roman"/>
          <w:sz w:val="24"/>
          <w:szCs w:val="24"/>
        </w:rPr>
        <w:t>P</w:t>
      </w:r>
      <w:r w:rsidR="00823C5A">
        <w:rPr>
          <w:rFonts w:ascii="Times New Roman" w:hAnsi="Times New Roman" w:cs="Times New Roman"/>
          <w:sz w:val="24"/>
          <w:szCs w:val="24"/>
        </w:rPr>
        <w:t>revalence</w:t>
      </w:r>
      <w:r w:rsidR="00823C5A">
        <w:rPr>
          <w:rFonts w:ascii="Times New Roman" w:hAnsi="Times New Roman" w:cs="Times New Roman"/>
          <w:sz w:val="24"/>
          <w:szCs w:val="24"/>
        </w:rPr>
        <w:t>,</w:t>
      </w:r>
      <w:r w:rsidR="00823C5A" w:rsidRPr="008C45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C459E">
        <w:rPr>
          <w:rFonts w:ascii="Times New Roman" w:hAnsi="Times New Roman" w:cs="Times New Roman"/>
          <w:sz w:val="24"/>
          <w:szCs w:val="24"/>
        </w:rPr>
        <w:t xml:space="preserve"> chicken carcass, </w:t>
      </w:r>
      <w:r w:rsidR="00823C5A">
        <w:rPr>
          <w:rFonts w:ascii="Times New Roman" w:hAnsi="Times New Roman" w:cs="Times New Roman"/>
          <w:sz w:val="24"/>
          <w:szCs w:val="24"/>
        </w:rPr>
        <w:t>l</w:t>
      </w:r>
      <w:r w:rsidR="00F13DB9">
        <w:rPr>
          <w:rFonts w:ascii="Times New Roman" w:hAnsi="Times New Roman" w:cs="Times New Roman"/>
          <w:sz w:val="24"/>
          <w:szCs w:val="24"/>
        </w:rPr>
        <w:t>ive bird markets</w:t>
      </w:r>
      <w:r w:rsidR="00AA747C">
        <w:rPr>
          <w:rFonts w:ascii="Times New Roman" w:hAnsi="Times New Roman" w:cs="Times New Roman"/>
          <w:sz w:val="24"/>
          <w:szCs w:val="24"/>
        </w:rPr>
        <w:t>, PCR</w:t>
      </w:r>
    </w:p>
    <w:sectPr w:rsidR="00066B13" w:rsidRPr="008C4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13"/>
    <w:rsid w:val="0006661C"/>
    <w:rsid w:val="00066B13"/>
    <w:rsid w:val="00073CD1"/>
    <w:rsid w:val="002A541E"/>
    <w:rsid w:val="002D6541"/>
    <w:rsid w:val="00432B8C"/>
    <w:rsid w:val="004B16A4"/>
    <w:rsid w:val="00660E4C"/>
    <w:rsid w:val="00823C5A"/>
    <w:rsid w:val="008A3D0E"/>
    <w:rsid w:val="008C459E"/>
    <w:rsid w:val="00AA0551"/>
    <w:rsid w:val="00AA747C"/>
    <w:rsid w:val="00F1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D0E"/>
  </w:style>
  <w:style w:type="paragraph" w:styleId="Heading1">
    <w:name w:val="heading 1"/>
    <w:basedOn w:val="Normal"/>
    <w:next w:val="Normal"/>
    <w:link w:val="Heading1Char"/>
    <w:uiPriority w:val="9"/>
    <w:qFormat/>
    <w:rsid w:val="008A3D0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D0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D0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D0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D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D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D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D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D0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D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D0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D0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D0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D0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D0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D0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D0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D0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3D0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3D0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A3D0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D0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D0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A3D0E"/>
    <w:rPr>
      <w:b/>
      <w:bCs/>
    </w:rPr>
  </w:style>
  <w:style w:type="character" w:styleId="Emphasis">
    <w:name w:val="Emphasis"/>
    <w:basedOn w:val="DefaultParagraphFont"/>
    <w:uiPriority w:val="20"/>
    <w:qFormat/>
    <w:rsid w:val="008A3D0E"/>
    <w:rPr>
      <w:i/>
      <w:iCs/>
      <w:color w:val="000000" w:themeColor="text1"/>
    </w:rPr>
  </w:style>
  <w:style w:type="paragraph" w:styleId="NoSpacing">
    <w:name w:val="No Spacing"/>
    <w:uiPriority w:val="1"/>
    <w:qFormat/>
    <w:rsid w:val="008A3D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3D0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A3D0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D0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D0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A3D0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A3D0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A3D0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A3D0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A3D0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3D0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C45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D0E"/>
  </w:style>
  <w:style w:type="paragraph" w:styleId="Heading1">
    <w:name w:val="heading 1"/>
    <w:basedOn w:val="Normal"/>
    <w:next w:val="Normal"/>
    <w:link w:val="Heading1Char"/>
    <w:uiPriority w:val="9"/>
    <w:qFormat/>
    <w:rsid w:val="008A3D0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D0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D0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D0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D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D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D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D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D0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D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D0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D0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D0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D0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D0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D0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D0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D0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3D0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3D0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A3D0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D0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D0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A3D0E"/>
    <w:rPr>
      <w:b/>
      <w:bCs/>
    </w:rPr>
  </w:style>
  <w:style w:type="character" w:styleId="Emphasis">
    <w:name w:val="Emphasis"/>
    <w:basedOn w:val="DefaultParagraphFont"/>
    <w:uiPriority w:val="20"/>
    <w:qFormat/>
    <w:rsid w:val="008A3D0E"/>
    <w:rPr>
      <w:i/>
      <w:iCs/>
      <w:color w:val="000000" w:themeColor="text1"/>
    </w:rPr>
  </w:style>
  <w:style w:type="paragraph" w:styleId="NoSpacing">
    <w:name w:val="No Spacing"/>
    <w:uiPriority w:val="1"/>
    <w:qFormat/>
    <w:rsid w:val="008A3D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3D0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A3D0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D0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D0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A3D0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A3D0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A3D0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A3D0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A3D0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3D0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C4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khatun@bau.edu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11</cp:revision>
  <dcterms:created xsi:type="dcterms:W3CDTF">2024-12-26T04:12:00Z</dcterms:created>
  <dcterms:modified xsi:type="dcterms:W3CDTF">2024-12-26T07:04:00Z</dcterms:modified>
</cp:coreProperties>
</file>